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数控加工工艺制订与实施</w:t>
      </w:r>
    </w:p>
    <w:p>
      <w:r>
        <w:rPr>
          <w:rFonts w:ascii="宋体" w:hAnsi="宋体" w:eastAsia="宋体"/>
          <w:sz w:val="24"/>
        </w:rPr>
        <w:t>陈秋霞，赵金凤主编；刘秀霞，郭君，王英博，展如新等副主编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数控加工工艺制订与实施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陈秋霞，赵金凤主编；刘秀霞，郭君，王英博，展如新等副主编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本书出售、求购地址：https://www.jiaokey.com/book/detail/14008928.html</w:t>
      </w:r>
    </w:p>
    <w:p>
      <w:r>
        <w:t>更多相关图书推荐：https://www.jiaokey.com</w:t>
      </w:r>
    </w:p>
    <w:p>
      <w:r>
        <w:t>陈秋霞，赵金凤主编；刘秀霞，郭君，王英博，展如新等副主编 其他作品：https://www.jiaokey.com/tag/陈秋霞，赵金凤主编；刘秀霞，郭君，王英博，展如新等副主编.html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关键词搜索：https://www.jiaokey.com/tag/数控加工工艺制订与实施.html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