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通俗编  5-8卷</w:t>
      </w:r>
    </w:p>
    <w:p>
      <w:r>
        <w:rPr>
          <w:rFonts w:ascii="宋体" w:hAnsi="宋体" w:eastAsia="宋体"/>
          <w:sz w:val="24"/>
        </w:rPr>
        <w:t>（清）翟灏辑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通俗编  5-8卷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（清）翟灏辑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清乾隆16年（1751）无不宜斋刻本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本书出售、求购地址：https://www.jiaokey.com/book/detail/14008689.html</w:t>
      </w:r>
    </w:p>
    <w:p>
      <w:r>
        <w:t>更多相关图书推荐：https://www.jiaokey.com</w:t>
      </w:r>
    </w:p>
    <w:p>
      <w:r>
        <w:t>（清）翟灏辑 其他作品：https://www.jiaokey.com/tag/（清）翟灏辑.html</w:t>
      </w:r>
    </w:p>
    <w:p>
      <w:r>
        <w:t>清乾隆16年（1751）无不宜斋刻本 出版图书：https://www.jiaokey.com/tag/清乾隆16年（1751）无不宜斋刻本.html</w:t>
      </w:r>
    </w:p>
    <w:p>
      <w:r>
        <w:t>关键词搜索：https://www.jiaokey.com/tag/通俗编  5-8卷.html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