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</w:t>
      </w:r>
    </w:p>
    <w:p>
      <w:r>
        <w:rPr>
          <w:rFonts w:ascii="宋体" w:hAnsi="宋体" w:eastAsia="宋体"/>
          <w:sz w:val="24"/>
        </w:rPr>
        <w:t>储欣评选；徐永勋等校订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储欣评选；徐永勋等校订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清乾隆四十五年(1780)爱祉堂刻本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本书出售、求购地址：https://www.jiaokey.com/book/detail/14008644.html</w:t>
      </w:r>
    </w:p>
    <w:p>
      <w:r>
        <w:t>更多相关图书推荐：https://www.jiaokey.com</w:t>
      </w:r>
    </w:p>
    <w:p>
      <w:r>
        <w:t>储欣评选；徐永勋等校订 其他作品：https://www.jiaokey.com/tag/储欣评选；徐永勋等校订.html</w:t>
      </w:r>
    </w:p>
    <w:p>
      <w:r>
        <w:t>清乾隆四十五年(1780)爱祉堂刻本 出版图书：https://www.jiaokey.com/tag/清乾隆四十五年(1780)爱祉堂刻本.html</w:t>
      </w:r>
    </w:p>
    <w:p>
      <w:r>
        <w:t>关键词搜索：https://www.jiaokey.com/tag/战国策选.html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