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网络营销与策划</w:t>
      </w:r>
    </w:p>
    <w:p>
      <w:r>
        <w:rPr>
          <w:rFonts w:ascii="宋体" w:hAnsi="宋体" w:eastAsia="宋体"/>
          <w:sz w:val="24"/>
        </w:rPr>
        <w:t>沈易娟，朱志辉，敖日罕主编；魏佳，林海，王素娟，孟昊雨等副主编；冯海洋，秦倩，张娅参编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网络营销与策划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沈易娟，朱志辉，敖日罕主编；魏佳，林海，王素娟，孟昊雨等副主编；冯海洋，秦倩，张娅参编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本书出售、求购地址：https://www.jiaokey.com/book/detail/14007289.html</w:t>
      </w:r>
    </w:p>
    <w:p>
      <w:r>
        <w:t>更多相关图书推荐：https://www.jiaokey.com</w:t>
      </w:r>
    </w:p>
    <w:p>
      <w:r>
        <w:t>沈易娟，朱志辉，敖日罕主编；魏佳，林海，王素娟，孟昊雨等副主编；冯海洋，秦倩，张娅参编 其他作品：https://www.jiaokey.com/tag/沈易娟，朱志辉，敖日罕主编；魏佳，林海，王素娟，孟昊雨等副主编；冯海洋，秦倩，张娅参编.html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关键词搜索：https://www.jiaokey.com/tag/网络营销与策划.html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