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水利工程单位财务工作实务</w:t>
      </w:r>
    </w:p>
    <w:p>
      <w:r>
        <w:rPr>
          <w:rFonts w:ascii="宋体" w:hAnsi="宋体" w:eastAsia="宋体"/>
          <w:sz w:val="24"/>
        </w:rPr>
        <w:t>崔存勇，张颖，朱孝静主编；刘忠华，张晓娟，高香红，肖明柱，曹琳副主编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水利工程单位财务工作实务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崔存勇，张颖，朱孝静主编；刘忠华，张晓娟，高香红，肖明柱，曹琳副主编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本书出售、求购地址：https://www.jiaokey.com/book/detail/14007135.html</w:t>
      </w:r>
    </w:p>
    <w:p>
      <w:r>
        <w:t>更多相关图书推荐：https://www.jiaokey.com</w:t>
      </w:r>
    </w:p>
    <w:p>
      <w:r>
        <w:t>崔存勇，张颖，朱孝静主编；刘忠华，张晓娟，高香红，肖明柱，曹琳副主编 其他作品：https://www.jiaokey.com/tag/崔存勇，张颖，朱孝静主编；刘忠华，张晓娟，高香红，肖明柱，曹琳副主编.html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关键词搜索：https://www.jiaokey.com/tag/水利工程单位财务工作实务.html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