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2013河北企业社会责任感优秀案例</w:t>
      </w:r>
    </w:p>
    <w:p>
      <w:r>
        <w:rPr>
          <w:rFonts w:ascii="宋体" w:hAnsi="宋体" w:eastAsia="宋体"/>
          <w:sz w:val="24"/>
        </w:rPr>
        <w:t>王春和，李杨林著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2013河北企业社会责任感优秀案例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王春和，李杨林著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中国馆社会科学出版社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本书出售、求购地址：https://www.jiaokey.com/book/detail/14007030.html</w:t>
      </w:r>
    </w:p>
    <w:p>
      <w:r>
        <w:t>更多相关图书推荐：https://www.jiaokey.com</w:t>
      </w:r>
    </w:p>
    <w:p>
      <w:r>
        <w:t>王春和，李杨林著 其他作品：https://www.jiaokey.com/tag/王春和，李杨林著.html</w:t>
      </w:r>
    </w:p>
    <w:p>
      <w:r>
        <w:t>中国馆社会科学出版社 出版图书：https://www.jiaokey.com/tag/中国馆社会科学出版社.html</w:t>
      </w:r>
    </w:p>
    <w:p>
      <w:r>
        <w:t>关键词搜索：https://www.jiaokey.com/tag/2013河北企业社会责任感优秀案例.html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