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微积分</w:t>
      </w:r>
    </w:p>
    <w:p>
      <w:r>
        <w:rPr>
          <w:rFonts w:ascii="宋体" w:hAnsi="宋体" w:eastAsia="宋体"/>
          <w:sz w:val="24"/>
        </w:rPr>
        <w:t>艾艺红主编；殷羽，唐建明，徐畅凯，徐文华副主编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艾艺红主编；殷羽，唐建明，徐畅凯，徐文华副主编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本书出售、求购地址：https://www.jiaokey.com/book/detail/14006827.html</w:t>
      </w:r>
    </w:p>
    <w:p>
      <w:r>
        <w:t>更多相关图书推荐：https://www.jiaokey.com</w:t>
      </w:r>
    </w:p>
    <w:p>
      <w:r>
        <w:t>艾艺红主编；殷羽，唐建明，徐畅凯，徐文华副主编 其他作品：https://www.jiaokey.com/tag/艾艺红主编；殷羽，唐建明，徐畅凯，徐文华副主编.html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关键词搜索：https://www.jiaokey.com/tag/经济应用数学基础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