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丑小鸭</w:t>
      </w:r>
    </w:p>
    <w:p>
      <w:r>
        <w:rPr>
          <w:rFonts w:ascii="宋体" w:hAnsi="宋体" w:eastAsia="宋体"/>
          <w:sz w:val="24"/>
        </w:rPr>
        <w:t>（丹麦）安徒生原著；（澳）拉蒙德新编；（奥）本特利绘；尹川译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（丹麦）安徒生原著；（澳）拉蒙德新编；（奥）本特利绘；尹川译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本书出售、求购地址：https://www.jiaokey.com/book/detail/14004641.html</w:t>
      </w:r>
    </w:p>
    <w:p>
      <w:r>
        <w:t>更多相关图书推荐：https://www.jiaokey.com</w:t>
      </w:r>
    </w:p>
    <w:p>
      <w:r>
        <w:t>（丹麦）安徒生原著；（澳）拉蒙德新编；（奥）本特利绘；尹川译 其他作品：https://www.jiaokey.com/tag/（丹麦）安徒生原著；（澳）拉蒙德新编；（奥）本特利绘；尹川译.html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