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华德福绘本系列  斯坦和龙</w:t>
      </w:r>
    </w:p>
    <w:p>
      <w:r>
        <w:rPr>
          <w:rFonts w:ascii="宋体" w:hAnsi="宋体" w:eastAsia="宋体"/>
          <w:sz w:val="24"/>
        </w:rPr>
        <w:t>（荷）伯格文，（比）赫宁克绘；周悬译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华德福绘本系列  斯坦和龙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（荷）伯格文，（比）赫宁克绘；周悬译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本书出售、求购地址：https://www.jiaokey.com/book/detail/14004311.html</w:t>
      </w:r>
    </w:p>
    <w:p>
      <w:r>
        <w:t>更多相关图书推荐：https://www.jiaokey.com</w:t>
      </w:r>
    </w:p>
    <w:p>
      <w:r>
        <w:t>（荷）伯格文，（比）赫宁克绘；周悬译 其他作品：https://www.jiaokey.com/tag/（荷）伯格文，（比）赫宁克绘；周悬译.html</w:t>
      </w:r>
    </w:p>
    <w:p>
      <w:r>
        <w:t>天津:天津教育出版社,2014.06 出版图书：https://www.jiaokey.com/tag/天津:天津教育出版社,2014.06.html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