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</w:t>
      </w:r>
    </w:p>
    <w:p>
      <w:r>
        <w:rPr>
          <w:rFonts w:ascii="宋体" w:hAnsi="宋体" w:eastAsia="宋体"/>
          <w:sz w:val="24"/>
        </w:rPr>
        <w:t>丁勇，顾东虎，李红育主编；张锦盛，朱晓晶，李绍伟副主编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丁勇，顾东虎，李红育主编；张锦盛，朱晓晶，李绍伟副主编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本书出售、求购地址：https://www.jiaokey.com/book/detail/14001131.html</w:t>
      </w:r>
    </w:p>
    <w:p>
      <w:r>
        <w:t>更多相关图书推荐：https://www.jiaokey.com</w:t>
      </w:r>
    </w:p>
    <w:p>
      <w:r>
        <w:t>丁勇，顾东虎，李红育主编；张锦盛，朱晓晶，李绍伟副主编 其他作品：https://www.jiaokey.com/tag/丁勇，顾东虎，李红育主编；张锦盛，朱晓晶，李绍伟副主编.html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关键词搜索：https://www.jiaokey.com/tag/Asp.Net程序设计.html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