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改革后的金融衍生品和期货指南</w:t>
      </w:r>
    </w:p>
    <w:p>
      <w:r>
        <w:rPr>
          <w:rFonts w:ascii="宋体" w:hAnsi="宋体" w:eastAsia="宋体"/>
          <w:sz w:val="24"/>
        </w:rPr>
        <w:t>（美）戈登 F.皮尔瑞著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改革后的金融衍生品和期货指南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 F.皮尔瑞著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本书出售、求购地址：https://www.jiaokey.com/book/detail/14000777.html</w:t>
      </w:r>
    </w:p>
    <w:p>
      <w:r>
        <w:t>更多相关图书推荐：https://www.jiaokey.com</w:t>
      </w:r>
    </w:p>
    <w:p>
      <w:r>
        <w:t>（美）戈登 F.皮尔瑞著 其他作品：https://www.jiaokey.com/tag/（美）戈登 F.皮尔瑞著.html</w:t>
      </w:r>
    </w:p>
    <w:p>
      <w:r>
        <w:t>关键词搜索：https://www.jiaokey.com/tag/改革后的金融衍生品和期货指南.html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