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抗战岁月  纪念中国人民抗日战争暨世界反法西斯战争胜利60周年</w:t>
      </w:r>
    </w:p>
    <w:p>
      <w:r>
        <w:rPr>
          <w:rFonts w:ascii="宋体" w:hAnsi="宋体" w:eastAsia="宋体"/>
          <w:sz w:val="24"/>
        </w:rPr>
        <w:t>李世权主编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抗战岁月  纪念中国人民抗日战争暨世界反法西斯战争胜利60周年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重庆市涪陵区文学艺术界联合会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本书出售、求购地址：https://www.jiaokey.com/book/detail/14000057.html</w:t>
      </w:r>
    </w:p>
    <w:p>
      <w:r>
        <w:t>更多相关图书推荐：https://www.jiaokey.com</w:t>
      </w:r>
    </w:p>
    <w:p>
      <w:r>
        <w:t>李世权主编 其他作品：https://www.jiaokey.com/tag/李世权主编.html</w:t>
      </w:r>
    </w:p>
    <w:p>
      <w:r>
        <w:t>重庆市涪陵区文学艺术界联合会 出版图书：https://www.jiaokey.com/tag/重庆市涪陵区文学艺术界联合会.html</w:t>
      </w:r>
    </w:p>
    <w:p>
      <w:r>
        <w:t>关键词搜索：https://www.jiaokey.com/tag/抗战岁月  纪念中国人民抗日战争暨世界反法西斯战争胜利60周年.html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