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水稻、玉米、红苕栽培技术提纲</w:t>
      </w:r>
    </w:p>
    <w:p>
      <w:r>
        <w:rPr>
          <w:rFonts w:ascii="宋体" w:hAnsi="宋体" w:eastAsia="宋体"/>
          <w:sz w:val="24"/>
        </w:rPr>
        <w:t>南川县农业局编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水稻、玉米、红苕栽培技术提纲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南川县农业局编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本书出售、求购地址：https://www.jiaokey.com/book/detail/13997510.html</w:t>
      </w:r>
    </w:p>
    <w:p>
      <w:r>
        <w:t>更多相关图书推荐：https://www.jiaokey.com</w:t>
      </w:r>
    </w:p>
    <w:p>
      <w:r>
        <w:t>南川县农业局编 其他作品：https://www.jiaokey.com/tag/南川县农业局编.html</w:t>
      </w:r>
    </w:p>
    <w:p>
      <w:r>
        <w:t>关键词搜索：https://www.jiaokey.com/tag/水稻、玉米、红苕栽培技术提纲.html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