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涪陵区教育科学研究成果丛书  差异性学习</w:t>
      </w:r>
    </w:p>
    <w:p>
      <w:r>
        <w:rPr>
          <w:rFonts w:ascii="宋体" w:hAnsi="宋体" w:eastAsia="宋体"/>
          <w:sz w:val="24"/>
        </w:rPr>
        <w:t>秦泽明主编；况军，徐成华副主编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涪陵区教育科学研究成果丛书  差异性学习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秦泽明主编；况军，徐成华副主编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本书出售、求购地址：https://www.jiaokey.com/book/detail/13997387.html</w:t>
      </w:r>
    </w:p>
    <w:p>
      <w:r>
        <w:t>更多相关图书推荐：https://www.jiaokey.com</w:t>
      </w:r>
    </w:p>
    <w:p>
      <w:r>
        <w:t>秦泽明主编；况军，徐成华副主编 其他作品：https://www.jiaokey.com/tag/秦泽明主编；况军，徐成华副主编.html</w:t>
      </w:r>
    </w:p>
    <w:p>
      <w:r>
        <w:t>关键词搜索：https://www.jiaokey.com/tag/涪陵区教育科学研究成果丛书  差异性学习.html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