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怎样养好西德长毛兔</w:t>
      </w:r>
    </w:p>
    <w:p>
      <w:r>
        <w:rPr>
          <w:rFonts w:ascii="宋体" w:hAnsi="宋体" w:eastAsia="宋体"/>
          <w:sz w:val="24"/>
        </w:rPr>
        <w:t>南川县畜牧局；南川县畜牧兽医协会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怎样养好西德长毛兔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南川县畜牧局；南川县畜牧兽医协会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本书出售、求购地址：https://www.jiaokey.com/book/detail/13997340.html</w:t>
      </w:r>
    </w:p>
    <w:p>
      <w:r>
        <w:t>更多相关图书推荐：https://www.jiaokey.com</w:t>
      </w:r>
    </w:p>
    <w:p>
      <w:r>
        <w:t>南川县畜牧局；南川县畜牧兽医协会 其他作品：https://www.jiaokey.com/tag/南川县畜牧局；南川县畜牧兽医协会.html</w:t>
      </w:r>
    </w:p>
    <w:p>
      <w:r>
        <w:t>关键词搜索：https://www.jiaokey.com/tag/怎样养好西德长毛兔.html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