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满目青山在</w:t>
      </w:r>
    </w:p>
    <w:p>
      <w:r>
        <w:rPr>
          <w:rFonts w:ascii="宋体" w:hAnsi="宋体" w:eastAsia="宋体"/>
          <w:sz w:val="24"/>
        </w:rPr>
        <w:t>陈湘生主编；雷桂平，余伟良，李佑香副主编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满目青山在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陈湘生主编；雷桂平，余伟良，李佑香副主编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本书出售、求购地址：https://www.jiaokey.com/book/detail/13994094.html</w:t>
      </w:r>
    </w:p>
    <w:p>
      <w:r>
        <w:t>更多相关图书推荐：https://www.jiaokey.com</w:t>
      </w:r>
    </w:p>
    <w:p>
      <w:r>
        <w:t>陈湘生主编；雷桂平，余伟良，李佑香副主编 其他作品：https://www.jiaokey.com/tag/陈湘生主编；雷桂平，余伟良，李佑香副主编.html</w:t>
      </w:r>
    </w:p>
    <w:p>
      <w:r>
        <w:t>银河出版社 出版图书：https://www.jiaokey.com/tag/银河出版社.html</w:t>
      </w:r>
    </w:p>
    <w:p>
      <w:r>
        <w:t>关键词搜索：https://www.jiaokey.com/tag/满目青山在.html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