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新时期高校精神文明建设理论与实践</w:t>
      </w:r>
    </w:p>
    <w:p>
      <w:r>
        <w:rPr>
          <w:rFonts w:ascii="宋体" w:hAnsi="宋体" w:eastAsia="宋体"/>
          <w:sz w:val="24"/>
        </w:rPr>
        <w:t>苏玉泰主编；郑传芳，陈汤禄，郭绍生，潘玉腾副主编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新时期高校精神文明建设理论与实践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苏玉泰主编；郑传芳，陈汤禄，郭绍生，潘玉腾副主编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本书出售、求购地址：https://www.jiaokey.com/book/detail/13993194.html</w:t>
      </w:r>
    </w:p>
    <w:p>
      <w:r>
        <w:t>更多相关图书推荐：https://www.jiaokey.com</w:t>
      </w:r>
    </w:p>
    <w:p>
      <w:r>
        <w:t>苏玉泰主编；郑传芳，陈汤禄，郭绍生，潘玉腾副主编 其他作品：https://www.jiaokey.com/tag/苏玉泰主编；郑传芳，陈汤禄，郭绍生，潘玉腾副主编.html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关键词搜索：https://www.jiaokey.com/tag/新时期高校精神文明建设理论与实践.html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