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中国语言的结构与人文精神  申小龙论文集</w:t>
      </w:r>
    </w:p>
    <w:p>
      <w:r>
        <w:rPr>
          <w:rFonts w:ascii="宋体" w:hAnsi="宋体" w:eastAsia="宋体"/>
          <w:sz w:val="24"/>
        </w:rPr>
        <w:t>晓园语文与文化科技研究所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中国语言的结构与人文精神  申小龙论文集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晓园语文与文化科技研究所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本书出售、求购地址：https://www.jiaokey.com/book/detail/13993089.html</w:t>
      </w:r>
    </w:p>
    <w:p>
      <w:r>
        <w:t>更多相关图书推荐：https://www.jiaokey.com</w:t>
      </w:r>
    </w:p>
    <w:p>
      <w:r>
        <w:t>晓园语文与文化科技研究所 其他作品：https://www.jiaokey.com/tag/晓园语文与文化科技研究所.html</w:t>
      </w:r>
    </w:p>
    <w:p>
      <w:r>
        <w:t>关键词搜索：https://www.jiaokey.com/tag/中国语言的结构与人文精神  申小龙论文集.html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