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纤维素纤维制品染整</w:t>
      </w:r>
    </w:p>
    <w:p>
      <w:r>
        <w:rPr>
          <w:rFonts w:ascii="宋体" w:hAnsi="宋体" w:eastAsia="宋体"/>
          <w:sz w:val="24"/>
        </w:rPr>
        <w:t>刘仁礼主编；潘荫缝副主编；马振主审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纤维素纤维制品染整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刘仁礼主编；潘荫缝副主编；马振主审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本书出售、求购地址：https://www.jiaokey.com/book/detail/13992432.html</w:t>
      </w:r>
    </w:p>
    <w:p>
      <w:r>
        <w:t>更多相关图书推荐：https://www.jiaokey.com</w:t>
      </w:r>
    </w:p>
    <w:p>
      <w:r>
        <w:t>刘仁礼主编；潘荫缝副主编；马振主审 其他作品：https://www.jiaokey.com/tag/刘仁礼主编；潘荫缝副主编；马振主审.html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关键词搜索：https://www.jiaokey.com/tag/纤维素纤维制品染整.html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