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西方美学中的时间性问题  现象学美学之外的视野</w:t>
      </w:r>
    </w:p>
    <w:p>
      <w:r>
        <w:rPr>
          <w:rFonts w:ascii="宋体" w:hAnsi="宋体" w:eastAsia="宋体"/>
          <w:sz w:val="24"/>
        </w:rPr>
        <w:t>刘彦顺著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西方美学中的时间性问题  现象学美学之外的视野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本书出售、求购地址：https://www.jiaokey.com/book/detail/13991446.html</w:t>
      </w:r>
    </w:p>
    <w:p>
      <w:r>
        <w:t>更多相关图书推荐：https://www.jiaokey.com</w:t>
      </w:r>
    </w:p>
    <w:p>
      <w:r>
        <w:t>刘彦顺著 其他作品：https://www.jiaokey.com/tag/刘彦顺著.html</w:t>
      </w:r>
    </w:p>
    <w:p>
      <w:r>
        <w:t>关键词搜索：https://www.jiaokey.com/tag/西方美学中的时间性问题  现象学美学之外的视野.html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