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应对地球危机的设计之道</w:t>
      </w:r>
    </w:p>
    <w:p>
      <w:r>
        <w:rPr>
          <w:rFonts w:ascii="宋体" w:hAnsi="宋体" w:eastAsia="宋体"/>
          <w:sz w:val="24"/>
        </w:rPr>
        <w:t>（美）弗雷德里克·斯坦纳著；李雄，张云璐，肖遥，孙漪南译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应对地球危机的设计之道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（美）弗雷德里克·斯坦纳著；李雄，张云璐，肖遥，孙漪南译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本书出售、求购地址：https://www.jiaokey.com/book/detail/13991176.html</w:t>
      </w:r>
    </w:p>
    <w:p>
      <w:r>
        <w:t>更多相关图书推荐：https://www.jiaokey.com</w:t>
      </w:r>
    </w:p>
    <w:p>
      <w:r>
        <w:t>（美）弗雷德里克·斯坦纳著；李雄，张云璐，肖遥，孙漪南译 其他作品：https://www.jiaokey.com/tag/（美）弗雷德里克·斯坦纳著；李雄，张云璐，肖遥，孙漪南译.html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关键词搜索：https://www.jiaokey.com/tag/应对地球危机的设计之道.html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