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windows驱动开发</w:t>
      </w:r>
    </w:p>
    <w:p>
      <w:r>
        <w:rPr>
          <w:rFonts w:ascii="宋体" w:hAnsi="宋体" w:eastAsia="宋体"/>
          <w:sz w:val="24"/>
        </w:rPr>
        <w:t>陈志远，史长亭，白玉主编；郞大鹏，李健利，林森副主编；汪家祥，李静梅主审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windows驱动开发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陈志远，史长亭，白玉主编；郞大鹏，李健利，林森副主编；汪家祥，李静梅主审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本书出售、求购地址：https://www.jiaokey.com/book/detail/13991115.html</w:t>
      </w:r>
    </w:p>
    <w:p>
      <w:r>
        <w:t>更多相关图书推荐：https://www.jiaokey.com</w:t>
      </w:r>
    </w:p>
    <w:p>
      <w:r>
        <w:t>陈志远，史长亭，白玉主编；郞大鹏，李健利，林森副主编；汪家祥，李静梅主审 其他作品：https://www.jiaokey.com/tag/陈志远，史长亭，白玉主编；郞大鹏，李健利，林森副主编；汪家祥，李静梅主审.html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关键词搜索：https://www.jiaokey.com/tag/windows驱动开发.html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