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刑案一百例</w:t>
      </w:r>
    </w:p>
    <w:p>
      <w:r>
        <w:rPr>
          <w:rFonts w:ascii="宋体" w:hAnsi="宋体" w:eastAsia="宋体"/>
          <w:sz w:val="24"/>
        </w:rPr>
        <w:t>新疆维吾尔自治区政法干校公安业务教研室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刑案一百例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新疆维吾尔自治区政法干校公安业务教研室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本书出售、求购地址：https://www.jiaokey.com/book/detail/13990448.html</w:t>
      </w:r>
    </w:p>
    <w:p>
      <w:r>
        <w:t>更多相关图书推荐：https://www.jiaokey.com</w:t>
      </w:r>
    </w:p>
    <w:p>
      <w:r>
        <w:t>新疆维吾尔自治区政法干校公安业务教研室 其他作品：https://www.jiaokey.com/tag/新疆维吾尔自治区政法干校公安业务教研室.html</w:t>
      </w:r>
    </w:p>
    <w:p>
      <w:r>
        <w:t>关键词搜索：https://www.jiaokey.com/tag/刑案一百例.html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