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源节流的法学  中国人民共和国财税法</w:t>
      </w:r>
    </w:p>
    <w:p>
      <w:r>
        <w:rPr>
          <w:rFonts w:ascii="宋体" w:hAnsi="宋体" w:eastAsia="宋体"/>
          <w:sz w:val="24"/>
        </w:rPr>
        <w:t>戴大奎，李伯侨编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源节流的法学  中国人民共和国财税法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戴大奎，李伯侨编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本书出售、求购地址：https://www.jiaokey.com/book/detail/13990304.html</w:t>
      </w:r>
    </w:p>
    <w:p>
      <w:r>
        <w:t>更多相关图书推荐：https://www.jiaokey.com</w:t>
      </w:r>
    </w:p>
    <w:p>
      <w:r>
        <w:t>戴大奎，李伯侨编 其他作品：https://www.jiaokey.com/tag/戴大奎，李伯侨编.html</w:t>
      </w:r>
    </w:p>
    <w:p>
      <w:r>
        <w:t>关键词搜索：https://www.jiaokey.com/tag/源节流的法学  中国人民共和国财税法.html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