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博伽梵往世书  第9卷  第6篇</w:t>
      </w:r>
    </w:p>
    <w:p>
      <w:r>
        <w:rPr>
          <w:rFonts w:ascii="宋体" w:hAnsi="宋体" w:eastAsia="宋体"/>
          <w:sz w:val="24"/>
        </w:rPr>
        <w:t>维亚萨戴瓦著；A.C.巴克提韦丹塔·斯瓦米·帕布帕德英文译著；嘉娜娃中文翻译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博伽梵往世书  第9卷  第6篇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维亚萨戴瓦著；A.C.巴克提韦丹塔·斯瓦米·帕布帕德英文译著；嘉娜娃中文翻译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本书出售、求购地址：https://www.jiaokey.com/book/detail/13989492.html</w:t>
      </w:r>
    </w:p>
    <w:p>
      <w:r>
        <w:t>更多相关图书推荐：https://www.jiaokey.com</w:t>
      </w:r>
    </w:p>
    <w:p>
      <w:r>
        <w:t>维亚萨戴瓦著；A.C.巴克提韦丹塔·斯瓦米·帕布帕德英文译著；嘉娜娃中文翻译 其他作品：https://www.jiaokey.com/tag/维亚萨戴瓦著；A.C.巴克提韦丹塔·斯瓦米·帕布帕德英文译著；嘉娜娃中文翻译.html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关键词搜索：https://www.jiaokey.com/tag/博伽梵往世书  第9卷  第6篇.html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