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生活大师  世纪末对话</w:t>
      </w:r>
    </w:p>
    <w:p>
      <w:r>
        <w:rPr>
          <w:rFonts w:ascii="宋体" w:hAnsi="宋体" w:eastAsia="宋体"/>
          <w:sz w:val="24"/>
        </w:rPr>
        <w:t>法迪曼（Fadim，C.）主编；尼寅良，马祖平译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生活大师  世纪末对话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法迪曼（Fadim，C.）主编；尼寅良，马祖平译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本书出售、求购地址：https://www.jiaokey.com/book/detail/13985971.html</w:t>
      </w:r>
    </w:p>
    <w:p>
      <w:r>
        <w:t>更多相关图书推荐：https://www.jiaokey.com</w:t>
      </w:r>
    </w:p>
    <w:p>
      <w:r>
        <w:t>法迪曼（Fadim，C.）主编；尼寅良，马祖平译 其他作品：https://www.jiaokey.com/tag/法迪曼（Fadim，C.）主编；尼寅良，马祖平译.html</w:t>
      </w:r>
    </w:p>
    <w:p>
      <w:r>
        <w:t>授学出版社 出版图书：https://www.jiaokey.com/tag/授学出版社.html</w:t>
      </w:r>
    </w:p>
    <w:p>
      <w:r>
        <w:t>关键词搜索：https://www.jiaokey.com/tag/生活大师  世纪末对话.html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