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  下</w:t>
      </w:r>
    </w:p>
    <w:p>
      <w:r>
        <w:rPr>
          <w:rFonts w:ascii="宋体" w:hAnsi="宋体" w:eastAsia="宋体"/>
          <w:sz w:val="24"/>
        </w:rPr>
        <w:t>（苏联）鲍利斯·帕斯捷尔纳克著；舒莎，郑明生译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（苏联）鲍利斯·帕斯捷尔纳克著；舒莎，郑明生译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本书出售、求购地址：https://www.jiaokey.com/book/detail/13984638.html</w:t>
      </w:r>
    </w:p>
    <w:p>
      <w:r>
        <w:t>更多相关图书推荐：https://www.jiaokey.com</w:t>
      </w:r>
    </w:p>
    <w:p>
      <w:r>
        <w:t>（苏联）鲍利斯·帕斯捷尔纳克著；舒莎，郑明生译 其他作品：https://www.jiaokey.com/tag/（苏联）鲍利斯·帕斯捷尔纳克著；舒莎，郑明生译.html</w:t>
      </w:r>
    </w:p>
    <w:p>
      <w:r>
        <w:t>北京:北京理工大学出版社,2016.05 出版图书：https://www.jiaokey.com/tag/北京:北京理工大学出版社,2016.05.html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