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全国美学学会二次年会论文  抽象美和中国画</w:t>
      </w:r>
    </w:p>
    <w:p>
      <w:r>
        <w:rPr>
          <w:rFonts w:ascii="宋体" w:hAnsi="宋体" w:eastAsia="宋体"/>
          <w:sz w:val="24"/>
        </w:rPr>
        <w:t>徐书城编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全国美学学会二次年会论文  抽象美和中国画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徐书城编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本书出售、求购地址：https://www.jiaokey.com/book/detail/13984498.html</w:t>
      </w:r>
    </w:p>
    <w:p>
      <w:r>
        <w:t>更多相关图书推荐：https://www.jiaokey.com</w:t>
      </w:r>
    </w:p>
    <w:p>
      <w:r>
        <w:t>徐书城编 其他作品：https://www.jiaokey.com/tag/徐书城编.html</w:t>
      </w:r>
    </w:p>
    <w:p>
      <w:r>
        <w:t>关键词搜索：https://www.jiaokey.com/tag/全国美学学会二次年会论文  抽象美和中国画.html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