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世界文学名著百部  牛虻</w:t>
      </w:r>
    </w:p>
    <w:p>
      <w:r>
        <w:rPr>
          <w:rFonts w:ascii="宋体" w:hAnsi="宋体" w:eastAsia="宋体"/>
          <w:sz w:val="24"/>
        </w:rPr>
        <w:t>（英）伏尼契；成巍译；石宗宾主编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世界文学名著百部  牛虻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（英）伏尼契；成巍译；石宗宾主编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本书出售、求购地址：https://www.jiaokey.com/book/detail/13982379.html</w:t>
      </w:r>
    </w:p>
    <w:p>
      <w:r>
        <w:t>更多相关图书推荐：https://www.jiaokey.com</w:t>
      </w:r>
    </w:p>
    <w:p>
      <w:r>
        <w:t>（英）伏尼契；成巍译；石宗宾主编 其他作品：https://www.jiaokey.com/tag/（英）伏尼契；成巍译；石宗宾主编.html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关键词搜索：https://www.jiaokey.com/tag/世界文学名著百部  牛虻.html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