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中国供应链管理蓝皮书  2016</w:t>
      </w:r>
    </w:p>
    <w:p>
      <w:r>
        <w:rPr>
          <w:rFonts w:ascii="宋体" w:hAnsi="宋体" w:eastAsia="宋体"/>
          <w:sz w:val="24"/>
        </w:rPr>
        <w:t>丁俊发主编；陈文玲，姚广海，严伟，贺登才，冯耕中副主编；北京中物联物流规划研究院丁俊发工作室，浙江供应链协会，香港冯氏集团，深圳市创捷供应链有限公司等策划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中国供应链管理蓝皮书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丁俊发主编；陈文玲，姚广海，严伟，贺登才，冯耕中副主编；北京中物联物流规划研究院丁俊发工作室，浙江供应链协会，香港冯氏集团，深圳市创捷供应链有限公司等策划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本书出售、求购地址：https://www.jiaokey.com/book/detail/13982004.html</w:t>
      </w:r>
    </w:p>
    <w:p>
      <w:r>
        <w:t>更多相关图书推荐：https://www.jiaokey.com</w:t>
      </w:r>
    </w:p>
    <w:p>
      <w:r>
        <w:t>丁俊发主编；陈文玲，姚广海，严伟，贺登才，冯耕中副主编；北京中物联物流规划研究院丁俊发工作室，浙江供应链协会，香港冯氏集团，深圳市创捷供应链有限公司等策划 其他作品：https://www.jiaokey.com/tag/丁俊发主编；陈文玲，姚广海，严伟，贺登才，冯耕中副主编；北京中物联物流规划研究院丁俊发工作室，浙江供应链协会，香港冯氏集团，深圳市创捷供应链有限公司等策划.html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关键词搜索：https://www.jiaokey.com/tag/中国供应链管理蓝皮书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