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澳门非营利组织研究  社会福利服务机构管理</w:t>
      </w:r>
    </w:p>
    <w:p>
      <w:r>
        <w:rPr>
          <w:rFonts w:ascii="宋体" w:hAnsi="宋体" w:eastAsia="宋体"/>
          <w:sz w:val="24"/>
        </w:rPr>
        <w:t>邓玉华著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澳门非营利组织研究  社会福利服务机构管理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澳门华辉印刷有限公司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本书出售、求购地址：https://www.jiaokey.com/book/detail/13981639.html</w:t>
      </w:r>
    </w:p>
    <w:p>
      <w:r>
        <w:t>更多相关图书推荐：https://www.jiaokey.com</w:t>
      </w:r>
    </w:p>
    <w:p>
      <w:r>
        <w:t>邓玉华著 其他作品：https://www.jiaokey.com/tag/邓玉华著.html</w:t>
      </w:r>
    </w:p>
    <w:p>
      <w:r>
        <w:t>澳门华辉印刷有限公司 出版图书：https://www.jiaokey.com/tag/澳门华辉印刷有限公司.html</w:t>
      </w:r>
    </w:p>
    <w:p>
      <w:r>
        <w:t>关键词搜索：https://www.jiaokey.com/tag/澳门非营利组织研究  社会福利服务机构管理.html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