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凡人新传</w:t>
      </w:r>
    </w:p>
    <w:p>
      <w:r>
        <w:rPr>
          <w:rFonts w:ascii="宋体" w:hAnsi="宋体" w:eastAsia="宋体"/>
          <w:sz w:val="24"/>
        </w:rPr>
        <w:t>敏捷著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凡人新传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四川涪陵乌江文学杂志社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本书出售、求购地址：https://www.jiaokey.com/book/detail/13979826.html</w:t>
      </w:r>
    </w:p>
    <w:p>
      <w:r>
        <w:t>更多相关图书推荐：https://www.jiaokey.com</w:t>
      </w:r>
    </w:p>
    <w:p>
      <w:r>
        <w:t>敏捷著 其他作品：https://www.jiaokey.com/tag/敏捷著.html</w:t>
      </w:r>
    </w:p>
    <w:p>
      <w:r>
        <w:t>四川涪陵乌江文学杂志社 出版图书：https://www.jiaokey.com/tag/四川涪陵乌江文学杂志社.html</w:t>
      </w:r>
    </w:p>
    <w:p>
      <w:r>
        <w:t>关键词搜索：https://www.jiaokey.com/tag/凡人新传.html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