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河南省普通高等学校  科技优势指南</w:t>
      </w:r>
    </w:p>
    <w:p>
      <w:r>
        <w:rPr>
          <w:rFonts w:ascii="宋体" w:hAnsi="宋体" w:eastAsia="宋体"/>
          <w:sz w:val="24"/>
        </w:rPr>
        <w:t>李文成主编；曲兵，孔繁士，张宇，张功员编者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河南省普通高等学校  科技优势指南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李文成主编；曲兵，孔繁士，张宇，张功员编者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本书出售、求购地址：https://www.jiaokey.com/book/detail/13977132.html</w:t>
      </w:r>
    </w:p>
    <w:p>
      <w:r>
        <w:t>更多相关图书推荐：https://www.jiaokey.com</w:t>
      </w:r>
    </w:p>
    <w:p>
      <w:r>
        <w:t>李文成主编；曲兵，孔繁士，张宇，张功员编者 其他作品：https://www.jiaokey.com/tag/李文成主编；曲兵，孔繁士，张宇，张功员编者.html</w:t>
      </w:r>
    </w:p>
    <w:p>
      <w:r>
        <w:t>河南省教育委员会 出版图书：https://www.jiaokey.com/tag/河南省教育委员会.html</w:t>
      </w:r>
    </w:p>
    <w:p>
      <w:r>
        <w:t>关键词搜索：https://www.jiaokey.com/tag/河南省普通高等学校  科技优势指南.html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