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旅游资源开发与保护</w:t>
      </w:r>
    </w:p>
    <w:p>
      <w:r>
        <w:rPr>
          <w:rFonts w:ascii="宋体" w:hAnsi="宋体" w:eastAsia="宋体"/>
          <w:sz w:val="24"/>
        </w:rPr>
        <w:t>王孟于，刘益真主编；李晶，方栋，高佳副主编；宫斌，陈淑菁编者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王孟于，刘益真主编；李晶，方栋，高佳副主编；宫斌，陈淑菁编者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本书出售、求购地址：https://www.jiaokey.com/book/detail/13976705.html</w:t>
      </w:r>
    </w:p>
    <w:p>
      <w:r>
        <w:t>更多相关图书推荐：https://www.jiaokey.com</w:t>
      </w:r>
    </w:p>
    <w:p>
      <w:r>
        <w:t>王孟于，刘益真主编；李晶，方栋，高佳副主编；宫斌，陈淑菁编者 其他作品：https://www.jiaokey.com/tag/王孟于，刘益真主编；李晶，方栋，高佳副主编；宫斌，陈淑菁编者.html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关键词搜索：https://www.jiaokey.com/tag/旅游资源开发与保护.html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