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歌潮  汐韵  香港粤语流行曲的发展</w:t>
      </w:r>
    </w:p>
    <w:p>
      <w:r>
        <w:rPr>
          <w:rFonts w:ascii="宋体" w:hAnsi="宋体" w:eastAsia="宋体"/>
          <w:sz w:val="24"/>
        </w:rPr>
        <w:t>冯应谦编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歌潮  汐韵  香港粤语流行曲的发展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本书出售、求购地址：https://www.jiaokey.com/book/detail/13976419.html</w:t>
      </w:r>
    </w:p>
    <w:p>
      <w:r>
        <w:t>更多相关图书推荐：https://www.jiaokey.com</w:t>
      </w:r>
    </w:p>
    <w:p>
      <w:r>
        <w:t>冯应谦编 其他作品：https://www.jiaokey.com/tag/冯应谦编.html</w:t>
      </w:r>
    </w:p>
    <w:p>
      <w:r>
        <w:t>次文化有限公司 出版图书：https://www.jiaokey.com/tag/次文化有限公司.html</w:t>
      </w:r>
    </w:p>
    <w:p>
      <w:r>
        <w:t>关键词搜索：https://www.jiaokey.com/tag/歌潮  汐韵  香港粤语流行曲的发展.html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