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冷战后世界秩序重建的新思维  恐怖主义观点</w:t>
      </w:r>
    </w:p>
    <w:p>
      <w:r>
        <w:rPr>
          <w:rFonts w:ascii="宋体" w:hAnsi="宋体" w:eastAsia="宋体"/>
          <w:sz w:val="24"/>
        </w:rPr>
        <w:t>简嘉宏著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冷战后世界秩序重建的新思维  恐怖主义观点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本书出售、求购地址：https://www.jiaokey.com/book/detail/13976368.html</w:t>
      </w:r>
    </w:p>
    <w:p>
      <w:r>
        <w:t>更多相关图书推荐：https://www.jiaokey.com</w:t>
      </w:r>
    </w:p>
    <w:p>
      <w:r>
        <w:t>简嘉宏著 其他作品：https://www.jiaokey.com/tag/简嘉宏著.html</w:t>
      </w:r>
    </w:p>
    <w:p>
      <w:r>
        <w:t>致知学术出版社 出版图书：https://www.jiaokey.com/tag/致知学术出版社.html</w:t>
      </w:r>
    </w:p>
    <w:p>
      <w:r>
        <w:t>关键词搜索：https://www.jiaokey.com/tag/冷战后世界秩序重建的新思维  恐怖主义观点.html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