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管道更新施工定额</w:t>
      </w:r>
    </w:p>
    <w:p>
      <w:r>
        <w:rPr>
          <w:rFonts w:ascii="宋体" w:hAnsi="宋体" w:eastAsia="宋体"/>
          <w:sz w:val="24"/>
        </w:rPr>
        <w:t>中国地质学会非开挖技术专业委员会组织编写；徐效华，王明岐，李方军主编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管道更新施工定额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中国地质学会非开挖技术专业委员会组织编写；徐效华，王明岐，李方军主编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本书出售、求购地址：https://www.jiaokey.com/book/detail/13974924.html</w:t>
      </w:r>
    </w:p>
    <w:p>
      <w:r>
        <w:t>更多相关图书推荐：https://www.jiaokey.com</w:t>
      </w:r>
    </w:p>
    <w:p>
      <w:r>
        <w:t>中国地质学会非开挖技术专业委员会组织编写；徐效华，王明岐，李方军主编 其他作品：https://www.jiaokey.com/tag/中国地质学会非开挖技术专业委员会组织编写；徐效华，王明岐，李方军主编.html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关键词搜索：https://www.jiaokey.com/tag/管道更新施工定额.html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