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时代雕像：民国时期现代雕塑研究</w:t>
      </w:r>
    </w:p>
    <w:p>
      <w:r>
        <w:rPr>
          <w:rFonts w:ascii="宋体" w:hAnsi="宋体" w:eastAsia="宋体"/>
          <w:sz w:val="24"/>
        </w:rPr>
        <w:t>刘礼宾著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时代雕像：民国时期现代雕塑研究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本书出售、求购地址：https://www.jiaokey.com/book/detail/13974747.html</w:t>
      </w:r>
    </w:p>
    <w:p>
      <w:r>
        <w:t>更多相关图书推荐：https://www.jiaokey.com</w:t>
      </w:r>
    </w:p>
    <w:p>
      <w:r>
        <w:t>刘礼宾著 其他作品：https://www.jiaokey.com/tag/刘礼宾著.html</w:t>
      </w:r>
    </w:p>
    <w:p>
      <w:r>
        <w:t>关键词搜索：https://www.jiaokey.com/tag/时代雕像：民国时期现代雕塑研究.html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