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汉语语文辞书的状况与发展研究=The current situation and development strategy of Chinese language lexicography</w:t>
      </w:r>
    </w:p>
    <w:p>
      <w:r>
        <w:rPr>
          <w:rFonts w:ascii="宋体" w:hAnsi="宋体" w:eastAsia="宋体"/>
          <w:sz w:val="24"/>
        </w:rPr>
        <w:t>解海江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汉语语文辞书的状况与发展研究=The current situation and development strategy of Chinese language lexicography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本书出售、求购地址：https://www.jiaokey.com/book/detail/13974250.html</w:t>
      </w:r>
    </w:p>
    <w:p>
      <w:r>
        <w:t>更多相关图书推荐：https://www.jiaokey.com</w:t>
      </w:r>
    </w:p>
    <w:p>
      <w:r>
        <w:t>解海江 其他作品：https://www.jiaokey.com/tag/解海江.html</w:t>
      </w:r>
    </w:p>
    <w:p>
      <w:r>
        <w:t>关键词搜索：https://www.jiaokey.com/tag/汉语语文辞书的状况与发展研究=The current situation and development strategy of Chinese language lexicography.html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