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</w:t>
      </w:r>
    </w:p>
    <w:p>
      <w:r>
        <w:rPr>
          <w:rFonts w:ascii="宋体" w:hAnsi="宋体" w:eastAsia="宋体"/>
          <w:sz w:val="24"/>
        </w:rPr>
        <w:t>栾德济，肖连河主编；郭秀文，苗幽燕等编者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栾德济，肖连河主编；郭秀文，苗幽燕等编者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本书出售、求购地址：https://www.jiaokey.com/book/detail/13973489.html</w:t>
      </w:r>
    </w:p>
    <w:p>
      <w:r>
        <w:t>更多相关图书推荐：https://www.jiaokey.com</w:t>
      </w:r>
    </w:p>
    <w:p>
      <w:r>
        <w:t>栾德济，肖连河主编；郭秀文，苗幽燕等编者 其他作品：https://www.jiaokey.com/tag/栾德济，肖连河主编；郭秀文，苗幽燕等编者.html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关键词搜索：https://www.jiaokey.com/tag/俄语泛读.html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