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管理信息系统开发与应用</w:t>
      </w:r>
    </w:p>
    <w:p>
      <w:r>
        <w:rPr>
          <w:rFonts w:ascii="宋体" w:hAnsi="宋体" w:eastAsia="宋体"/>
          <w:sz w:val="24"/>
        </w:rPr>
        <w:t>刘明堂主编；王志立，付小颖，杨乐，韩笑云副主编；司孝平，陈庆玲，辛艳辉，金建刚参编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刘明堂主编；王志立，付小颖，杨乐，韩笑云副主编；司孝平，陈庆玲，辛艳辉，金建刚参编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本书出售、求购地址：https://www.jiaokey.com/book/detail/13972998.html</w:t>
      </w:r>
    </w:p>
    <w:p>
      <w:r>
        <w:t>更多相关图书推荐：https://www.jiaokey.com</w:t>
      </w:r>
    </w:p>
    <w:p>
      <w:r>
        <w:t>刘明堂主编；王志立，付小颖，杨乐，韩笑云副主编；司孝平，陈庆玲，辛艳辉，金建刚参编 其他作品：https://www.jiaokey.com/tag/刘明堂主编；王志立，付小颖，杨乐，韩笑云副主编；司孝平，陈庆玲，辛艳辉，金建刚参编.html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关键词搜索：https://www.jiaokey.com/tag/管理信息系统开发与应用.html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