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桥梁上部与下部结构施工工艺简明手册</w:t>
      </w:r>
    </w:p>
    <w:p>
      <w:r>
        <w:rPr>
          <w:rFonts w:ascii="宋体" w:hAnsi="宋体" w:eastAsia="宋体"/>
          <w:sz w:val="24"/>
        </w:rPr>
        <w:t>杨庭友主编；欧莘玮，刘宏林，段军朝副主编；唐传政主审；郝付军，蔡勋文，易侃，张海宝参编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桥梁上部与下部结构施工工艺简明手册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杨庭友主编；欧莘玮，刘宏林，段军朝副主编；唐传政主审；郝付军，蔡勋文，易侃，张海宝参编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本书出售、求购地址：https://www.jiaokey.com/book/detail/13972782.html</w:t>
      </w:r>
    </w:p>
    <w:p>
      <w:r>
        <w:t>更多相关图书推荐：https://www.jiaokey.com</w:t>
      </w:r>
    </w:p>
    <w:p>
      <w:r>
        <w:t>杨庭友主编；欧莘玮，刘宏林，段军朝副主编；唐传政主审；郝付军，蔡勋文，易侃，张海宝参编 其他作品：https://www.jiaokey.com/tag/杨庭友主编；欧莘玮，刘宏林，段军朝副主编；唐传政主审；郝付军，蔡勋文，易侃，张海宝参编.html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关键词搜索：https://www.jiaokey.com/tag/桥梁上部与下部结构施工工艺简明手册.html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