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白描花卉写生集  工艺美术内部参考</w:t>
      </w:r>
    </w:p>
    <w:p>
      <w:r>
        <w:rPr>
          <w:rFonts w:ascii="宋体" w:hAnsi="宋体" w:eastAsia="宋体"/>
          <w:sz w:val="24"/>
        </w:rPr>
        <w:t>湖南省湘绣厂编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白描花卉写生集  工艺美术内部参考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湖南省湘绣厂编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长沙市人民印刷厂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本书出售、求购地址：https://www.jiaokey.com/book/detail/13972374.html</w:t>
      </w:r>
    </w:p>
    <w:p>
      <w:r>
        <w:t>更多相关图书推荐：https://www.jiaokey.com</w:t>
      </w:r>
    </w:p>
    <w:p>
      <w:r>
        <w:t>湖南省湘绣厂编 其他作品：https://www.jiaokey.com/tag/湖南省湘绣厂编.html</w:t>
      </w:r>
    </w:p>
    <w:p>
      <w:r>
        <w:t>长沙市人民印刷厂 出版图书：https://www.jiaokey.com/tag/长沙市人民印刷厂.html</w:t>
      </w:r>
    </w:p>
    <w:p>
      <w:r>
        <w:t>关键词搜索：https://www.jiaokey.com/tag/白描花卉写生集  工艺美术内部参考.html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