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发生与诠释  儒学形成、发展之主体向度的追寻</w:t>
      </w:r>
    </w:p>
    <w:p>
      <w:r>
        <w:rPr>
          <w:rFonts w:ascii="宋体" w:hAnsi="宋体" w:eastAsia="宋体"/>
          <w:sz w:val="24"/>
        </w:rPr>
        <w:t>儒学形成，发展之主体向度的追寻；丁为祥著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发生与诠释  儒学形成、发展之主体向度的追寻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儒学形成，发展之主体向度的追寻；丁为祥著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本书出售、求购地址：https://www.jiaokey.com/book/detail/13971822.html</w:t>
      </w:r>
    </w:p>
    <w:p>
      <w:r>
        <w:t>更多相关图书推荐：https://www.jiaokey.com</w:t>
      </w:r>
    </w:p>
    <w:p>
      <w:r>
        <w:t>儒学形成，发展之主体向度的追寻；丁为祥著 其他作品：https://www.jiaokey.com/tag/儒学形成，发展之主体向度的追寻；丁为祥著.html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关键词搜索：https://www.jiaokey.com/tag/发生与诠释  儒学形成、发展之主体向度的追寻.html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