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财经法规与职业道德</w:t>
      </w:r>
    </w:p>
    <w:p>
      <w:r>
        <w:rPr>
          <w:rFonts w:ascii="宋体" w:hAnsi="宋体" w:eastAsia="宋体"/>
          <w:sz w:val="24"/>
        </w:rPr>
        <w:t>管晨智，管友桥主编；罗健，罗国兴，刘赛，刘洋副主编；文福华，陈春泉顾问；夏由清，戴旻主审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管晨智，管友桥主编；罗健，罗国兴，刘赛，刘洋副主编；文福华，陈春泉顾问；夏由清，戴旻主审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本书出售、求购地址：https://www.jiaokey.com/book/detail/13971393.html</w:t>
      </w:r>
    </w:p>
    <w:p>
      <w:r>
        <w:t>更多相关图书推荐：https://www.jiaokey.com</w:t>
      </w:r>
    </w:p>
    <w:p>
      <w:r>
        <w:t>管晨智，管友桥主编；罗健，罗国兴，刘赛，刘洋副主编；文福华，陈春泉顾问；夏由清，戴旻主审 其他作品：https://www.jiaokey.com/tag/管晨智，管友桥主编；罗健，罗国兴，刘赛，刘洋副主编；文福华，陈春泉顾问；夏由清，戴旻主审.html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关键词搜索：https://www.jiaokey.com/tag/财经法规与职业道德.html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