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</w:t>
      </w:r>
    </w:p>
    <w:p>
      <w:r>
        <w:rPr>
          <w:rFonts w:ascii="宋体" w:hAnsi="宋体" w:eastAsia="宋体"/>
          <w:sz w:val="24"/>
        </w:rPr>
        <w:t>吴慧平主编；吴慧平，陈志平，刘宝光，靳继君，钟东撰写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吴慧平主编；吴慧平，陈志平，刘宝光，靳继君，钟东撰写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本书出售、求购地址：https://www.jiaokey.com/book/detail/13971246.html</w:t>
      </w:r>
    </w:p>
    <w:p>
      <w:r>
        <w:t>更多相关图书推荐：https://www.jiaokey.com</w:t>
      </w:r>
    </w:p>
    <w:p>
      <w:r>
        <w:t>吴慧平主编；吴慧平，陈志平，刘宝光，靳继君，钟东撰写 其他作品：https://www.jiaokey.com/tag/吴慧平主编；吴慧平，陈志平，刘宝光，靳继君，钟东撰写.html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