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农药与病虫草鼠害综合防控</w:t>
      </w:r>
    </w:p>
    <w:p>
      <w:r>
        <w:rPr>
          <w:rFonts w:ascii="宋体" w:hAnsi="宋体" w:eastAsia="宋体"/>
          <w:sz w:val="24"/>
        </w:rPr>
        <w:t>史致国，金红云主编；曹新明，李常平，赵海燕等副主编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农药与病虫草鼠害综合防控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史致国，金红云主编；曹新明，李常平，赵海燕等副主编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本书出售、求购地址：https://www.jiaokey.com/book/detail/13970898.html</w:t>
      </w:r>
    </w:p>
    <w:p>
      <w:r>
        <w:t>更多相关图书推荐：https://www.jiaokey.com</w:t>
      </w:r>
    </w:p>
    <w:p>
      <w:r>
        <w:t>史致国，金红云主编；曹新明，李常平，赵海燕等副主编 其他作品：https://www.jiaokey.com/tag/史致国，金红云主编；曹新明，李常平，赵海燕等副主编.html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关键词搜索：https://www.jiaokey.com/tag/农药与病虫草鼠害综合防控.html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