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双能量CT临床应用指南</w:t>
      </w:r>
    </w:p>
    <w:p>
      <w:r>
        <w:rPr>
          <w:rFonts w:ascii="宋体" w:hAnsi="宋体" w:eastAsia="宋体"/>
          <w:sz w:val="24"/>
        </w:rPr>
        <w:t>卢光明，张龙江主编；金征宇，柳澄，严福华副主编；曹新志，陈国中，陈随等编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双能量CT临床应用指南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卢光明，张龙江主编；金征宇，柳澄，严福华副主编；曹新志，陈国中，陈随等编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本书出售、求购地址：https://www.jiaokey.com/book/detail/13970523.html</w:t>
      </w:r>
    </w:p>
    <w:p>
      <w:r>
        <w:t>更多相关图书推荐：https://www.jiaokey.com</w:t>
      </w:r>
    </w:p>
    <w:p>
      <w:r>
        <w:t>卢光明，张龙江主编；金征宇，柳澄，严福华副主编；曹新志，陈国中，陈随等编 其他作品：https://www.jiaokey.com/tag/卢光明，张龙江主编；金征宇，柳澄，严福华副主编；曹新志，陈国中，陈随等编.html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关键词搜索：https://www.jiaokey.com/tag/双能量CT临床应用指南.html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