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火鸡鲁鲁岛</w:t>
      </w:r>
    </w:p>
    <w:p>
      <w:r>
        <w:rPr>
          <w:rFonts w:ascii="宋体" w:hAnsi="宋体" w:eastAsia="宋体"/>
          <w:sz w:val="24"/>
        </w:rPr>
        <w:t>（德）安妮特·施沃伯达文；（德）乌里克·库克罗图；董秋香译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火鸡鲁鲁岛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（德）安妮特·施沃伯达文；（德）乌里克·库克罗图；董秋香译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本书出售、求购地址：https://www.jiaokey.com/book/detail/13970316.html</w:t>
      </w:r>
    </w:p>
    <w:p>
      <w:r>
        <w:t>更多相关图书推荐：https://www.jiaokey.com</w:t>
      </w:r>
    </w:p>
    <w:p>
      <w:r>
        <w:t>（德）安妮特·施沃伯达文；（德）乌里克·库克罗图；董秋香译 其他作品：https://www.jiaokey.com/tag/（德）安妮特·施沃伯达文；（德）乌里克·库克罗图；董秋香译.html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关键词搜索：https://www.jiaokey.com/tag/火鸡鲁鲁岛.html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