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台湾美术名家100年  复合  陈朝宝</w:t>
      </w:r>
    </w:p>
    <w:p>
      <w:r>
        <w:rPr>
          <w:rFonts w:ascii="宋体" w:hAnsi="宋体" w:eastAsia="宋体"/>
          <w:sz w:val="24"/>
        </w:rPr>
        <w:t>陈朝宝绘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台湾美术名家100年  复合  陈朝宝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香柏树文化科技有限公司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本书出售、求购地址：https://www.jiaokey.com/book/detail/13970014.html</w:t>
      </w:r>
    </w:p>
    <w:p>
      <w:r>
        <w:t>更多相关图书推荐：https://www.jiaokey.com</w:t>
      </w:r>
    </w:p>
    <w:p>
      <w:r>
        <w:t>陈朝宝绘 其他作品：https://www.jiaokey.com/tag/陈朝宝绘.html</w:t>
      </w:r>
    </w:p>
    <w:p>
      <w:r>
        <w:t>香柏树文化科技有限公司 出版图书：https://www.jiaokey.com/tag/香柏树文化科技有限公司.html</w:t>
      </w:r>
    </w:p>
    <w:p>
      <w:r>
        <w:t>关键词搜索：https://www.jiaokey.com/tag/台湾美术名家100年  复合  陈朝宝.html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